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eastAsia="宋体"/>
          <w:color w:val="000000"/>
          <w:highlight w:val="yellow"/>
        </w:rPr>
      </w:pPr>
      <w:bookmarkStart w:id="0" w:name="_Toc515612822"/>
      <w:r>
        <w:rPr>
          <w:rFonts w:ascii="Times New Roman" w:hAnsi="Times New Roman" w:eastAsia="宋体"/>
          <w:color w:val="000000"/>
          <w:highlight w:val="yellow"/>
        </w:rPr>
        <w:t>表1-6-</w:t>
      </w:r>
      <w:r>
        <w:rPr>
          <w:rFonts w:hint="eastAsia" w:ascii="Times New Roman" w:hAnsi="Times New Roman" w:eastAsia="宋体"/>
          <w:color w:val="000000"/>
          <w:highlight w:val="yellow"/>
        </w:rPr>
        <w:t xml:space="preserve">2 </w:t>
      </w:r>
      <w:r>
        <w:rPr>
          <w:rFonts w:ascii="Times New Roman" w:hAnsi="Times New Roman" w:eastAsia="宋体"/>
          <w:color w:val="000000"/>
          <w:highlight w:val="yellow"/>
        </w:rPr>
        <w:t>教职工</w:t>
      </w:r>
      <w:r>
        <w:rPr>
          <w:rFonts w:hint="eastAsia" w:ascii="Times New Roman" w:hAnsi="Times New Roman" w:eastAsia="宋体"/>
          <w:color w:val="000000"/>
          <w:highlight w:val="yellow"/>
        </w:rPr>
        <w:t>其他</w:t>
      </w:r>
      <w:r>
        <w:rPr>
          <w:rFonts w:ascii="Times New Roman" w:hAnsi="Times New Roman" w:eastAsia="宋体"/>
          <w:color w:val="000000"/>
          <w:highlight w:val="yellow"/>
        </w:rPr>
        <w:t>信息（时点）</w:t>
      </w:r>
      <w:bookmarkEnd w:id="0"/>
    </w:p>
    <w:tbl>
      <w:tblPr>
        <w:tblStyle w:val="4"/>
        <w:tblpPr w:leftFromText="180" w:rightFromText="180" w:vertAnchor="text" w:horzAnchor="margin" w:tblpY="126"/>
        <w:tblW w:w="12270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</w:tblPr>
      <w:tblGrid>
        <w:gridCol w:w="632"/>
        <w:gridCol w:w="510"/>
        <w:gridCol w:w="991"/>
        <w:gridCol w:w="940"/>
        <w:gridCol w:w="969"/>
        <w:gridCol w:w="940"/>
        <w:gridCol w:w="1077"/>
        <w:gridCol w:w="1090"/>
        <w:gridCol w:w="1006"/>
        <w:gridCol w:w="1055"/>
        <w:gridCol w:w="901"/>
        <w:gridCol w:w="1119"/>
        <w:gridCol w:w="1040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0" w:type="dxa"/>
            <w:bottom w:w="57" w:type="dxa"/>
            <w:right w:w="0" w:type="dxa"/>
          </w:tblCellMar>
        </w:tblPrEx>
        <w:trPr>
          <w:trHeight w:val="24" w:hRule="atLeast"/>
        </w:trPr>
        <w:tc>
          <w:tcPr>
            <w:tcW w:w="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工号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姓名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任教类型</w:t>
            </w:r>
          </w:p>
        </w:tc>
        <w:tc>
          <w:tcPr>
            <w:tcW w:w="9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任教专业名称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任教专业代码</w:t>
            </w:r>
          </w:p>
        </w:tc>
        <w:tc>
          <w:tcPr>
            <w:tcW w:w="940" w:type="dxa"/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专业任教时间</w:t>
            </w:r>
          </w:p>
        </w:tc>
        <w:tc>
          <w:tcPr>
            <w:tcW w:w="1077" w:type="dxa"/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</w:rPr>
              <w:t>是否实验技术人员</w:t>
            </w:r>
          </w:p>
        </w:tc>
        <w:tc>
          <w:tcPr>
            <w:tcW w:w="109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</w:rPr>
              <w:t>是否双师双能型</w:t>
            </w:r>
          </w:p>
        </w:tc>
        <w:tc>
          <w:tcPr>
            <w:tcW w:w="100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</w:rPr>
              <w:t>是否工程背景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</w:rPr>
              <w:t>是否行业背景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导师类别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校内指导博士生数</w:t>
            </w:r>
          </w:p>
        </w:tc>
        <w:tc>
          <w:tcPr>
            <w:tcW w:w="1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校内指导硕士生数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0" w:type="dxa"/>
            <w:bottom w:w="57" w:type="dxa"/>
            <w:right w:w="0" w:type="dxa"/>
          </w:tblCellMar>
        </w:tblPrEx>
        <w:trPr>
          <w:trHeight w:val="24" w:hRule="atLeast"/>
        </w:trPr>
        <w:tc>
          <w:tcPr>
            <w:tcW w:w="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1" w:type="dxa"/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trike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下拉选择</w:t>
            </w:r>
          </w:p>
        </w:tc>
        <w:tc>
          <w:tcPr>
            <w:tcW w:w="9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下拉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选择</w:t>
            </w:r>
          </w:p>
        </w:tc>
        <w:tc>
          <w:tcPr>
            <w:tcW w:w="109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下拉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选择</w:t>
            </w:r>
          </w:p>
        </w:tc>
        <w:tc>
          <w:tcPr>
            <w:tcW w:w="100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下拉选择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下拉选择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下拉选择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  <w:bookmarkStart w:id="1" w:name="_GoBack"/>
      <w:bookmarkEnd w:id="1"/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任教类型：</w:t>
      </w:r>
      <w:r>
        <w:rPr>
          <w:rFonts w:ascii="Times New Roman" w:hAnsi="Times New Roman" w:cs="Times New Roman"/>
          <w:color w:val="000000"/>
          <w:szCs w:val="21"/>
        </w:rPr>
        <w:t>公共课、专业课、</w:t>
      </w:r>
      <w:r>
        <w:rPr>
          <w:rFonts w:hint="eastAsia" w:ascii="Times New Roman" w:hAnsi="Times New Roman" w:cs="Times New Roman"/>
          <w:b/>
          <w:color w:val="000000"/>
          <w:szCs w:val="21"/>
        </w:rPr>
        <w:t>其它教学任务</w:t>
      </w:r>
      <w:r>
        <w:rPr>
          <w:rFonts w:hint="eastAsia" w:ascii="Times New Roman" w:hAnsi="Times New Roman" w:cs="Times New Roman"/>
          <w:color w:val="000000"/>
          <w:szCs w:val="21"/>
        </w:rPr>
        <w:t>（只承担专科或硕博教学任务）、无任教（</w:t>
      </w:r>
      <w:r>
        <w:rPr>
          <w:rFonts w:hint="eastAsia" w:ascii="Times New Roman" w:hAnsi="Times New Roman" w:cs="Times New Roman"/>
          <w:b/>
          <w:color w:val="000000"/>
          <w:szCs w:val="21"/>
        </w:rPr>
        <w:t>不承担教学任务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  <w:r>
        <w:rPr>
          <w:rFonts w:ascii="Times New Roman" w:hAnsi="Times New Roman" w:cs="Times New Roman"/>
          <w:color w:val="000000"/>
          <w:szCs w:val="21"/>
        </w:rPr>
        <w:t>；如选择“公共课”</w:t>
      </w:r>
      <w:r>
        <w:rPr>
          <w:rFonts w:hint="eastAsia" w:ascii="Times New Roman" w:hAnsi="Times New Roman" w:cs="Times New Roman"/>
          <w:color w:val="000000"/>
          <w:szCs w:val="21"/>
        </w:rPr>
        <w:t>、</w:t>
      </w:r>
      <w:r>
        <w:rPr>
          <w:rFonts w:ascii="Times New Roman" w:hAnsi="Times New Roman" w:cs="Times New Roman"/>
          <w:color w:val="000000"/>
          <w:szCs w:val="21"/>
        </w:rPr>
        <w:t>“</w:t>
      </w:r>
      <w:r>
        <w:rPr>
          <w:rFonts w:hint="eastAsia" w:ascii="Times New Roman" w:hAnsi="Times New Roman" w:cs="Times New Roman"/>
          <w:color w:val="000000"/>
          <w:szCs w:val="21"/>
        </w:rPr>
        <w:t>其它教学任务</w:t>
      </w:r>
      <w:r>
        <w:rPr>
          <w:rFonts w:ascii="Times New Roman" w:hAnsi="Times New Roman" w:cs="Times New Roman"/>
          <w:color w:val="000000"/>
          <w:szCs w:val="21"/>
        </w:rPr>
        <w:t>”或“无任教”，后面三项(任教专业名称、任教专业代码、专业任教时间)填“无”。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任教专业名称：</w:t>
      </w:r>
      <w:r>
        <w:rPr>
          <w:rFonts w:ascii="Times New Roman" w:hAnsi="Times New Roman" w:cs="Times New Roman"/>
          <w:color w:val="000000"/>
          <w:szCs w:val="21"/>
        </w:rPr>
        <w:t>教职工从事本科专业课教学所归属的专业。本科专业在《普通高等学校本科专业目录（2012年）》中对应的专业名称，按实际所用《普通高等学校本科专业目录》版本填写。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任教专业代码：</w:t>
      </w:r>
      <w:r>
        <w:rPr>
          <w:rFonts w:ascii="Times New Roman" w:hAnsi="Times New Roman" w:cs="Times New Roman"/>
          <w:color w:val="000000"/>
          <w:szCs w:val="21"/>
        </w:rPr>
        <w:t>本科专业在《普通高等学校本科专业目录（2012年）》中对应的专业代码；目录中没有或新增的专业可按学校自定义专业代码填写，格式为6位数字，以99结尾，文本格式。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专业任教时间：</w:t>
      </w:r>
      <w:r>
        <w:rPr>
          <w:rFonts w:ascii="Times New Roman" w:hAnsi="Times New Roman" w:cs="Times New Roman"/>
          <w:color w:val="000000"/>
          <w:szCs w:val="21"/>
        </w:rPr>
        <w:t>教职工在</w:t>
      </w:r>
      <w:r>
        <w:rPr>
          <w:rFonts w:hint="eastAsia" w:ascii="Times New Roman" w:hAnsi="Times New Roman" w:cs="Times New Roman"/>
          <w:color w:val="000000"/>
          <w:szCs w:val="21"/>
        </w:rPr>
        <w:t>本校</w:t>
      </w:r>
      <w:r>
        <w:rPr>
          <w:rFonts w:ascii="Times New Roman" w:hAnsi="Times New Roman" w:cs="Times New Roman"/>
          <w:color w:val="000000"/>
          <w:szCs w:val="21"/>
        </w:rPr>
        <w:t>该专业从事本科专业课教学起始年份。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实验技术人员：</w:t>
      </w:r>
      <w:r>
        <w:rPr>
          <w:rFonts w:ascii="Times New Roman" w:hAnsi="Times New Roman" w:cs="Times New Roman"/>
          <w:color w:val="000000"/>
          <w:szCs w:val="21"/>
        </w:rPr>
        <w:t>指专职从事实验教学、辅导和指导的具有实验编制的工作人员。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双师</w:t>
      </w:r>
      <w:r>
        <w:rPr>
          <w:rFonts w:hint="eastAsia" w:ascii="Times New Roman" w:hAnsi="Times New Roman" w:cs="Times New Roman"/>
          <w:b/>
          <w:color w:val="000000"/>
          <w:szCs w:val="21"/>
          <w:highlight w:val="yellow"/>
        </w:rPr>
        <w:t>双能</w:t>
      </w:r>
      <w:r>
        <w:rPr>
          <w:rFonts w:ascii="Times New Roman" w:hAnsi="Times New Roman" w:cs="Times New Roman"/>
          <w:b/>
          <w:color w:val="000000"/>
          <w:szCs w:val="21"/>
        </w:rPr>
        <w:t>型教师：</w:t>
      </w:r>
      <w:r>
        <w:rPr>
          <w:rFonts w:ascii="Times New Roman" w:hAnsi="Times New Roman" w:cs="Times New Roman"/>
          <w:color w:val="000000"/>
          <w:szCs w:val="21"/>
        </w:rPr>
        <w:t>指高等学校中具有中级及以上教师职称，又具备下列条件之一的专业课教师：（1）有本专业实际工作的中级及以上技术职称（含行业特许的资格证书、有专业资格或专业技能考评员资格者）。（2）近五年中有两年以上（可累计计算）在企业第一线从事本专业实际工作的经历，或参加教育部组织的教师专业技能培训且获得合格证书，能全面指导学生专业实践实训活动。（3）近五年主持（或主要参与）两项应用技术研究（或两项校内实践教学设施建设及提升技术水平的设计安装工作），成果已被企业（学校）使用，达到同行业（学校）中先进水平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具有工程背景：</w:t>
      </w:r>
      <w:r>
        <w:rPr>
          <w:rFonts w:ascii="Times New Roman" w:hAnsi="Times New Roman" w:cs="Times New Roman"/>
          <w:color w:val="000000"/>
          <w:szCs w:val="21"/>
        </w:rPr>
        <w:t>指近五年中有两年以上（可累计）在一线从事与本专业相关的工程方面的工作，能够全面指导学生工程实践、实训活动的教师。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具有行业背景：</w:t>
      </w:r>
      <w:r>
        <w:rPr>
          <w:rFonts w:ascii="Times New Roman" w:hAnsi="Times New Roman" w:cs="Times New Roman"/>
          <w:color w:val="000000"/>
          <w:szCs w:val="21"/>
        </w:rPr>
        <w:t>指近五年中有两年以上（可累计）在企业、机构一线从事与本专业相关的实际工作，能够全面指导学生专业实践、实训活动的教师。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导师类别：</w:t>
      </w:r>
      <w:r>
        <w:rPr>
          <w:rFonts w:ascii="Times New Roman" w:hAnsi="Times New Roman" w:cs="Times New Roman"/>
          <w:color w:val="000000"/>
          <w:szCs w:val="21"/>
        </w:rPr>
        <w:t>包含“博士导师”、“硕士导师”、“无”。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Cs w:val="21"/>
          <w:highlight w:val="yellow"/>
        </w:rPr>
      </w:pPr>
      <w:r>
        <w:rPr>
          <w:rFonts w:hint="eastAsia" w:ascii="Times New Roman" w:hAnsi="Times New Roman" w:cs="Times New Roman"/>
          <w:b/>
          <w:color w:val="000000"/>
          <w:szCs w:val="21"/>
          <w:highlight w:val="yellow"/>
        </w:rPr>
        <w:t>校内指导博士数、硕士生数：</w:t>
      </w:r>
      <w:r>
        <w:rPr>
          <w:rFonts w:hint="eastAsia" w:ascii="Times New Roman" w:hAnsi="Times New Roman" w:cs="Times New Roman"/>
          <w:b w:val="0"/>
          <w:bCs/>
          <w:color w:val="000000"/>
          <w:szCs w:val="21"/>
          <w:highlight w:val="yellow"/>
        </w:rPr>
        <w:t>按</w:t>
      </w:r>
      <w:r>
        <w:rPr>
          <w:rFonts w:hint="eastAsia" w:ascii="Times New Roman" w:hAnsi="Times New Roman" w:cs="Times New Roman"/>
          <w:b/>
          <w:bCs w:val="0"/>
          <w:color w:val="000000"/>
          <w:szCs w:val="21"/>
          <w:highlight w:val="yellow"/>
        </w:rPr>
        <w:t>学年</w:t>
      </w:r>
      <w:r>
        <w:rPr>
          <w:rFonts w:hint="eastAsia" w:ascii="Times New Roman" w:hAnsi="Times New Roman" w:cs="Times New Roman"/>
          <w:b w:val="0"/>
          <w:bCs/>
          <w:color w:val="000000"/>
          <w:szCs w:val="21"/>
          <w:highlight w:val="yellow"/>
        </w:rPr>
        <w:t>进行统计，包括其所指导各种培养类型的学生。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158EE"/>
    <w:rsid w:val="2CFE7F07"/>
    <w:rsid w:val="3AD158E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eastAsia="宋体" w:cs="Times New Roman"/>
      <w:b/>
      <w:bCs/>
      <w:kern w:val="0"/>
      <w:sz w:val="28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2018-09-04T00:44:00Z</dcterms:created>
  <dc:creator>Administrator</dc:creator>
  <cp:lastModifiedBy>Administrator</cp:lastModifiedBy>
  <dcterms:modified xsi:type="dcterms:W3CDTF">2018-09-04T00:46:11Z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